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43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ook w:val="01E0" w:firstRow="1" w:lastRow="1" w:firstColumn="1" w:lastColumn="1" w:noHBand="0" w:noVBand="0"/>
      </w:tblPr>
      <w:tblGrid>
        <w:gridCol w:w="4140"/>
        <w:gridCol w:w="6120"/>
      </w:tblGrid>
      <w:tr w:rsidR="00A84C9A" w:rsidRPr="00A84C9A" w14:paraId="75334DC0" w14:textId="77777777" w:rsidTr="00F373F8">
        <w:trPr>
          <w:trHeight w:val="817"/>
        </w:trPr>
        <w:tc>
          <w:tcPr>
            <w:tcW w:w="10260" w:type="dxa"/>
            <w:gridSpan w:val="2"/>
            <w:shd w:val="clear" w:color="auto" w:fill="auto"/>
          </w:tcPr>
          <w:p w14:paraId="702038AF" w14:textId="77777777" w:rsidR="00A84C9A" w:rsidRPr="00A84C9A" w:rsidRDefault="00A84C9A" w:rsidP="00A84C9A">
            <w:pPr>
              <w:jc w:val="center"/>
              <w:rPr>
                <w:rFonts w:ascii="Times New Roman" w:hAnsi="Times New Roman" w:cs="Times New Roman"/>
                <w:b/>
                <w:sz w:val="24"/>
                <w:szCs w:val="24"/>
              </w:rPr>
            </w:pPr>
            <w:r w:rsidRPr="00A84C9A">
              <w:rPr>
                <w:rFonts w:ascii="Times New Roman" w:hAnsi="Times New Roman" w:cs="Times New Roman"/>
                <w:b/>
                <w:sz w:val="24"/>
                <w:szCs w:val="24"/>
              </w:rPr>
              <w:t>OBRAZAC</w:t>
            </w:r>
          </w:p>
          <w:p w14:paraId="1F2B8245" w14:textId="77777777" w:rsidR="00A84C9A" w:rsidRPr="00A84C9A" w:rsidRDefault="00A84C9A" w:rsidP="00A84C9A">
            <w:pPr>
              <w:jc w:val="center"/>
              <w:rPr>
                <w:rFonts w:ascii="Times New Roman" w:hAnsi="Times New Roman" w:cs="Times New Roman"/>
                <w:b/>
                <w:sz w:val="24"/>
                <w:szCs w:val="24"/>
              </w:rPr>
            </w:pPr>
            <w:r w:rsidRPr="00A84C9A">
              <w:rPr>
                <w:rFonts w:ascii="Times New Roman" w:hAnsi="Times New Roman" w:cs="Times New Roman"/>
                <w:b/>
                <w:sz w:val="24"/>
                <w:szCs w:val="24"/>
              </w:rPr>
              <w:t>izvješća o provedenom savjetovanju s javnošću</w:t>
            </w:r>
          </w:p>
          <w:p w14:paraId="63314BBC" w14:textId="77777777" w:rsidR="00A84C9A" w:rsidRPr="00A84C9A" w:rsidRDefault="00A84C9A" w:rsidP="00A84C9A"/>
        </w:tc>
      </w:tr>
      <w:tr w:rsidR="00A84C9A" w:rsidRPr="00A84C9A" w14:paraId="4954D479" w14:textId="77777777" w:rsidTr="00F373F8">
        <w:trPr>
          <w:trHeight w:val="500"/>
        </w:trPr>
        <w:tc>
          <w:tcPr>
            <w:tcW w:w="4140" w:type="dxa"/>
            <w:tcBorders>
              <w:right w:val="single" w:sz="4" w:space="0" w:color="auto"/>
            </w:tcBorders>
            <w:shd w:val="clear" w:color="auto" w:fill="auto"/>
            <w:vAlign w:val="center"/>
          </w:tcPr>
          <w:p w14:paraId="4C3AB284" w14:textId="77777777" w:rsidR="00A84C9A" w:rsidRPr="00A84C9A" w:rsidRDefault="00A84C9A" w:rsidP="00A84C9A">
            <w:pPr>
              <w:rPr>
                <w:rFonts w:ascii="Times New Roman" w:hAnsi="Times New Roman" w:cs="Times New Roman"/>
                <w:b/>
              </w:rPr>
            </w:pPr>
            <w:r w:rsidRPr="00A84C9A">
              <w:rPr>
                <w:rFonts w:ascii="Times New Roman" w:hAnsi="Times New Roman" w:cs="Times New Roman"/>
                <w:b/>
              </w:rPr>
              <w:t xml:space="preserve">Naziv nacrta odluke ili drugog općeg akta o kojem je savjetovanje provedeno </w:t>
            </w:r>
          </w:p>
        </w:tc>
        <w:tc>
          <w:tcPr>
            <w:tcW w:w="6120" w:type="dxa"/>
            <w:tcBorders>
              <w:left w:val="single" w:sz="4" w:space="0" w:color="auto"/>
            </w:tcBorders>
            <w:shd w:val="clear" w:color="auto" w:fill="auto"/>
            <w:vAlign w:val="center"/>
          </w:tcPr>
          <w:p w14:paraId="02DF3DDC" w14:textId="77777777" w:rsidR="00A84C9A" w:rsidRPr="00A84C9A" w:rsidRDefault="00A84C9A" w:rsidP="00A84C9A">
            <w:pPr>
              <w:rPr>
                <w:rFonts w:ascii="Times New Roman" w:hAnsi="Times New Roman" w:cs="Times New Roman"/>
                <w:b/>
              </w:rPr>
            </w:pPr>
            <w:r w:rsidRPr="00A84C9A">
              <w:rPr>
                <w:rFonts w:ascii="Times New Roman" w:eastAsia="Times New Roman" w:hAnsi="Times New Roman" w:cs="Times New Roman"/>
                <w:sz w:val="24"/>
                <w:szCs w:val="24"/>
                <w:lang w:eastAsia="hr-HR"/>
              </w:rPr>
              <w:t xml:space="preserve">Nacrt prijedloga </w:t>
            </w:r>
            <w:r w:rsidRPr="00A84C9A">
              <w:rPr>
                <w:rFonts w:ascii="Times New Roman" w:eastAsia="Times New Roman" w:hAnsi="Times New Roman" w:cs="Times New Roman"/>
                <w:bCs/>
                <w:sz w:val="24"/>
                <w:szCs w:val="24"/>
                <w:lang w:eastAsia="hr-HR"/>
              </w:rPr>
              <w:t>Odluke o novčanoj pomoći za sanaciju oštećenja nastalih na imovini zbog nevremena na području Grada Zagreba od 26. do 28. ožujka 2026.</w:t>
            </w:r>
          </w:p>
        </w:tc>
      </w:tr>
      <w:tr w:rsidR="00A84C9A" w:rsidRPr="00A84C9A" w14:paraId="50A3ACA4" w14:textId="77777777" w:rsidTr="00F373F8">
        <w:trPr>
          <w:trHeight w:val="932"/>
        </w:trPr>
        <w:tc>
          <w:tcPr>
            <w:tcW w:w="4140" w:type="dxa"/>
            <w:tcBorders>
              <w:right w:val="single" w:sz="4" w:space="0" w:color="auto"/>
            </w:tcBorders>
            <w:shd w:val="clear" w:color="auto" w:fill="auto"/>
            <w:vAlign w:val="center"/>
          </w:tcPr>
          <w:p w14:paraId="5667FE99" w14:textId="77777777" w:rsidR="00A84C9A" w:rsidRPr="00A84C9A" w:rsidRDefault="00A84C9A" w:rsidP="00A84C9A">
            <w:pPr>
              <w:rPr>
                <w:rFonts w:ascii="Times New Roman" w:hAnsi="Times New Roman" w:cs="Times New Roman"/>
                <w:b/>
              </w:rPr>
            </w:pPr>
            <w:r w:rsidRPr="00A84C9A">
              <w:rPr>
                <w:rFonts w:ascii="Times New Roman" w:hAnsi="Times New Roman" w:cs="Times New Roman"/>
                <w:b/>
              </w:rPr>
              <w:t>Nositelj izrade nacrta akta (gradsko upravno tijelo koje je provelo savjetovanje)</w:t>
            </w:r>
          </w:p>
        </w:tc>
        <w:tc>
          <w:tcPr>
            <w:tcW w:w="6120" w:type="dxa"/>
            <w:tcBorders>
              <w:left w:val="single" w:sz="4" w:space="0" w:color="auto"/>
            </w:tcBorders>
            <w:shd w:val="clear" w:color="auto" w:fill="auto"/>
            <w:vAlign w:val="center"/>
          </w:tcPr>
          <w:p w14:paraId="6E9F1FDA" w14:textId="77777777" w:rsidR="00A84C9A" w:rsidRPr="00A84C9A" w:rsidRDefault="00A84C9A" w:rsidP="00A84C9A">
            <w:pPr>
              <w:rPr>
                <w:rFonts w:ascii="Times New Roman" w:hAnsi="Times New Roman" w:cs="Times New Roman"/>
              </w:rPr>
            </w:pPr>
          </w:p>
          <w:p w14:paraId="6995DA17" w14:textId="77777777" w:rsidR="00A84C9A" w:rsidRPr="00A84C9A" w:rsidRDefault="00A84C9A" w:rsidP="00A84C9A">
            <w:pPr>
              <w:rPr>
                <w:rFonts w:ascii="Times New Roman" w:hAnsi="Times New Roman" w:cs="Times New Roman"/>
              </w:rPr>
            </w:pPr>
            <w:r w:rsidRPr="00A84C9A">
              <w:rPr>
                <w:rFonts w:ascii="Times New Roman" w:hAnsi="Times New Roman" w:cs="Times New Roman"/>
              </w:rPr>
              <w:t>Gradski ured za gospodarstvo, ekološku održivost i strategijsko planiranje</w:t>
            </w:r>
          </w:p>
          <w:p w14:paraId="34DC93C6" w14:textId="77777777" w:rsidR="00A84C9A" w:rsidRPr="00A84C9A" w:rsidRDefault="00A84C9A" w:rsidP="00A84C9A">
            <w:pPr>
              <w:rPr>
                <w:rFonts w:ascii="Times New Roman" w:hAnsi="Times New Roman" w:cs="Times New Roman"/>
              </w:rPr>
            </w:pPr>
          </w:p>
          <w:p w14:paraId="0D1DF098" w14:textId="77777777" w:rsidR="00A84C9A" w:rsidRPr="00A84C9A" w:rsidRDefault="00A84C9A" w:rsidP="00A84C9A">
            <w:pPr>
              <w:rPr>
                <w:rFonts w:ascii="Times New Roman" w:hAnsi="Times New Roman" w:cs="Times New Roman"/>
                <w:b/>
              </w:rPr>
            </w:pPr>
          </w:p>
        </w:tc>
      </w:tr>
      <w:tr w:rsidR="00A84C9A" w:rsidRPr="00A84C9A" w14:paraId="2530C65A" w14:textId="77777777" w:rsidTr="00F373F8">
        <w:trPr>
          <w:trHeight w:val="561"/>
        </w:trPr>
        <w:tc>
          <w:tcPr>
            <w:tcW w:w="4140" w:type="dxa"/>
            <w:tcBorders>
              <w:right w:val="single" w:sz="4" w:space="0" w:color="auto"/>
            </w:tcBorders>
            <w:shd w:val="clear" w:color="auto" w:fill="auto"/>
            <w:vAlign w:val="center"/>
          </w:tcPr>
          <w:p w14:paraId="3222FCF9" w14:textId="77777777" w:rsidR="00A84C9A" w:rsidRPr="00A84C9A" w:rsidRDefault="00A84C9A" w:rsidP="00A84C9A">
            <w:pPr>
              <w:rPr>
                <w:rFonts w:ascii="Times New Roman" w:hAnsi="Times New Roman" w:cs="Times New Roman"/>
                <w:b/>
              </w:rPr>
            </w:pPr>
            <w:r w:rsidRPr="00A84C9A">
              <w:rPr>
                <w:rFonts w:ascii="Times New Roman" w:hAnsi="Times New Roman" w:cs="Times New Roman"/>
                <w:b/>
              </w:rPr>
              <w:t>Vrijeme trajanja savjetovanja</w:t>
            </w:r>
          </w:p>
        </w:tc>
        <w:tc>
          <w:tcPr>
            <w:tcW w:w="6120" w:type="dxa"/>
            <w:tcBorders>
              <w:left w:val="single" w:sz="4" w:space="0" w:color="auto"/>
            </w:tcBorders>
            <w:shd w:val="clear" w:color="auto" w:fill="auto"/>
            <w:vAlign w:val="center"/>
          </w:tcPr>
          <w:p w14:paraId="034FBDCB" w14:textId="77777777" w:rsidR="00A84C9A" w:rsidRPr="00A84C9A" w:rsidRDefault="00A84C9A" w:rsidP="00A84C9A">
            <w:pPr>
              <w:rPr>
                <w:rFonts w:ascii="Times New Roman" w:hAnsi="Times New Roman" w:cs="Times New Roman"/>
                <w:b/>
                <w:iCs/>
              </w:rPr>
            </w:pPr>
            <w:r w:rsidRPr="00A84C9A">
              <w:rPr>
                <w:rFonts w:ascii="Times New Roman" w:hAnsi="Times New Roman" w:cs="Times New Roman"/>
                <w:b/>
                <w:iCs/>
              </w:rPr>
              <w:t>4. tra</w:t>
            </w:r>
            <w:r>
              <w:rPr>
                <w:rFonts w:ascii="Times New Roman" w:hAnsi="Times New Roman" w:cs="Times New Roman"/>
                <w:b/>
                <w:iCs/>
              </w:rPr>
              <w:t>vnja 2026. do 19. travnja 2026.</w:t>
            </w:r>
          </w:p>
        </w:tc>
      </w:tr>
      <w:tr w:rsidR="00A84C9A" w:rsidRPr="00A84C9A" w14:paraId="10874FF2" w14:textId="77777777" w:rsidTr="00F373F8">
        <w:trPr>
          <w:trHeight w:val="561"/>
        </w:trPr>
        <w:tc>
          <w:tcPr>
            <w:tcW w:w="4140" w:type="dxa"/>
            <w:tcBorders>
              <w:right w:val="single" w:sz="4" w:space="0" w:color="auto"/>
            </w:tcBorders>
            <w:shd w:val="clear" w:color="auto" w:fill="auto"/>
            <w:vAlign w:val="center"/>
          </w:tcPr>
          <w:p w14:paraId="5B36279D" w14:textId="77777777" w:rsidR="00A84C9A" w:rsidRPr="00A84C9A" w:rsidRDefault="00A84C9A" w:rsidP="00A84C9A">
            <w:pPr>
              <w:rPr>
                <w:rFonts w:ascii="Times New Roman" w:hAnsi="Times New Roman" w:cs="Times New Roman"/>
                <w:b/>
              </w:rPr>
            </w:pPr>
            <w:r w:rsidRPr="00A84C9A">
              <w:rPr>
                <w:rFonts w:ascii="Times New Roman" w:hAnsi="Times New Roman" w:cs="Times New Roman"/>
                <w:b/>
              </w:rPr>
              <w:t xml:space="preserve">Metoda savjetovanja </w:t>
            </w:r>
          </w:p>
        </w:tc>
        <w:tc>
          <w:tcPr>
            <w:tcW w:w="6120" w:type="dxa"/>
            <w:tcBorders>
              <w:left w:val="single" w:sz="4" w:space="0" w:color="auto"/>
            </w:tcBorders>
            <w:shd w:val="clear" w:color="auto" w:fill="auto"/>
            <w:vAlign w:val="center"/>
          </w:tcPr>
          <w:p w14:paraId="479A965D" w14:textId="77777777" w:rsidR="00A84C9A" w:rsidRPr="00A84C9A" w:rsidRDefault="00A84C9A" w:rsidP="00A84C9A">
            <w:pPr>
              <w:rPr>
                <w:rFonts w:ascii="Times New Roman" w:hAnsi="Times New Roman" w:cs="Times New Roman"/>
                <w:b/>
              </w:rPr>
            </w:pPr>
            <w:r w:rsidRPr="00A84C9A">
              <w:rPr>
                <w:rFonts w:ascii="Times New Roman" w:hAnsi="Times New Roman" w:cs="Times New Roman"/>
                <w:b/>
              </w:rPr>
              <w:t>Internetsko savjetovanje</w:t>
            </w:r>
          </w:p>
        </w:tc>
      </w:tr>
    </w:tbl>
    <w:tbl>
      <w:tblPr>
        <w:tblStyle w:val="Reetkatablice"/>
        <w:tblpPr w:leftFromText="180" w:rightFromText="180" w:vertAnchor="text" w:horzAnchor="page" w:tblpX="976" w:tblpY="2"/>
        <w:tblW w:w="10334" w:type="dxa"/>
        <w:tblLook w:val="04A0" w:firstRow="1" w:lastRow="0" w:firstColumn="1" w:lastColumn="0" w:noHBand="0" w:noVBand="1"/>
      </w:tblPr>
      <w:tblGrid>
        <w:gridCol w:w="790"/>
        <w:gridCol w:w="1698"/>
        <w:gridCol w:w="3927"/>
        <w:gridCol w:w="3919"/>
      </w:tblGrid>
      <w:tr w:rsidR="00A84C9A" w:rsidRPr="00A84C9A" w14:paraId="6FEF67FE" w14:textId="77777777" w:rsidTr="00F373F8">
        <w:trPr>
          <w:trHeight w:val="425"/>
        </w:trPr>
        <w:tc>
          <w:tcPr>
            <w:tcW w:w="790" w:type="dxa"/>
            <w:vAlign w:val="center"/>
          </w:tcPr>
          <w:p w14:paraId="3212A871" w14:textId="77777777" w:rsidR="00A84C9A" w:rsidRPr="00A84C9A" w:rsidRDefault="00A84C9A" w:rsidP="00A84C9A">
            <w:pPr>
              <w:spacing w:after="160" w:line="259" w:lineRule="auto"/>
              <w:rPr>
                <w:rFonts w:ascii="Times New Roman" w:hAnsi="Times New Roman" w:cs="Times New Roman"/>
                <w:sz w:val="24"/>
                <w:szCs w:val="24"/>
              </w:rPr>
            </w:pPr>
            <w:r w:rsidRPr="00A84C9A">
              <w:rPr>
                <w:rFonts w:ascii="Times New Roman" w:hAnsi="Times New Roman" w:cs="Times New Roman"/>
                <w:sz w:val="24"/>
                <w:szCs w:val="24"/>
              </w:rPr>
              <w:t>Redni</w:t>
            </w:r>
          </w:p>
          <w:p w14:paraId="10D4D35E" w14:textId="77777777" w:rsidR="00A84C9A" w:rsidRPr="00A84C9A" w:rsidRDefault="00A84C9A" w:rsidP="00A84C9A">
            <w:pPr>
              <w:spacing w:after="160" w:line="259" w:lineRule="auto"/>
              <w:rPr>
                <w:rFonts w:ascii="Times New Roman" w:hAnsi="Times New Roman" w:cs="Times New Roman"/>
                <w:sz w:val="24"/>
                <w:szCs w:val="24"/>
              </w:rPr>
            </w:pPr>
            <w:r w:rsidRPr="00A84C9A">
              <w:rPr>
                <w:rFonts w:ascii="Times New Roman" w:hAnsi="Times New Roman" w:cs="Times New Roman"/>
                <w:sz w:val="24"/>
                <w:szCs w:val="24"/>
              </w:rPr>
              <w:t>broj</w:t>
            </w:r>
          </w:p>
        </w:tc>
        <w:tc>
          <w:tcPr>
            <w:tcW w:w="1698" w:type="dxa"/>
            <w:vAlign w:val="center"/>
          </w:tcPr>
          <w:p w14:paraId="4FBD683B" w14:textId="77777777" w:rsidR="00A84C9A" w:rsidRPr="00A84C9A" w:rsidRDefault="00A84C9A" w:rsidP="00A84C9A">
            <w:pPr>
              <w:spacing w:after="160" w:line="259" w:lineRule="auto"/>
              <w:rPr>
                <w:rFonts w:ascii="Times New Roman" w:hAnsi="Times New Roman" w:cs="Times New Roman"/>
                <w:sz w:val="24"/>
                <w:szCs w:val="24"/>
              </w:rPr>
            </w:pPr>
            <w:r w:rsidRPr="00A84C9A">
              <w:rPr>
                <w:rFonts w:ascii="Times New Roman" w:hAnsi="Times New Roman" w:cs="Times New Roman"/>
                <w:b/>
                <w:sz w:val="24"/>
                <w:szCs w:val="24"/>
              </w:rPr>
              <w:t>Predstavnici javnosti (pojedinac, organizacija, institucija)-inicijali</w:t>
            </w:r>
          </w:p>
        </w:tc>
        <w:tc>
          <w:tcPr>
            <w:tcW w:w="3927" w:type="dxa"/>
            <w:vAlign w:val="center"/>
          </w:tcPr>
          <w:p w14:paraId="30548A48" w14:textId="77777777" w:rsidR="00A84C9A" w:rsidRPr="00A84C9A" w:rsidRDefault="00A84C9A" w:rsidP="00A84C9A">
            <w:pPr>
              <w:spacing w:after="160" w:line="259" w:lineRule="auto"/>
              <w:rPr>
                <w:rFonts w:ascii="Times New Roman" w:hAnsi="Times New Roman" w:cs="Times New Roman"/>
                <w:sz w:val="24"/>
                <w:szCs w:val="24"/>
              </w:rPr>
            </w:pPr>
            <w:r w:rsidRPr="00A84C9A">
              <w:rPr>
                <w:rFonts w:ascii="Times New Roman" w:hAnsi="Times New Roman" w:cs="Times New Roman"/>
                <w:b/>
                <w:sz w:val="24"/>
                <w:szCs w:val="24"/>
              </w:rPr>
              <w:t>Tekst primjedbe / prijedloga</w:t>
            </w:r>
          </w:p>
        </w:tc>
        <w:tc>
          <w:tcPr>
            <w:tcW w:w="3919" w:type="dxa"/>
            <w:vAlign w:val="center"/>
          </w:tcPr>
          <w:p w14:paraId="3649C6BF" w14:textId="77777777" w:rsidR="00A84C9A" w:rsidRPr="00A84C9A" w:rsidRDefault="00A84C9A" w:rsidP="00A84C9A">
            <w:pPr>
              <w:spacing w:after="160" w:line="259" w:lineRule="auto"/>
              <w:rPr>
                <w:rFonts w:ascii="Times New Roman" w:hAnsi="Times New Roman" w:cs="Times New Roman"/>
                <w:b/>
                <w:sz w:val="24"/>
                <w:szCs w:val="24"/>
              </w:rPr>
            </w:pPr>
            <w:r w:rsidRPr="00A84C9A">
              <w:rPr>
                <w:rFonts w:ascii="Times New Roman" w:hAnsi="Times New Roman" w:cs="Times New Roman"/>
                <w:b/>
                <w:sz w:val="24"/>
                <w:szCs w:val="24"/>
              </w:rPr>
              <w:t>Očitovanje o primjedbi / prijedlogu</w:t>
            </w:r>
          </w:p>
          <w:p w14:paraId="475A5804" w14:textId="77777777" w:rsidR="00A84C9A" w:rsidRPr="00A84C9A" w:rsidRDefault="00A84C9A" w:rsidP="00A84C9A">
            <w:pPr>
              <w:spacing w:after="160" w:line="259" w:lineRule="auto"/>
              <w:rPr>
                <w:rFonts w:ascii="Times New Roman" w:hAnsi="Times New Roman" w:cs="Times New Roman"/>
                <w:sz w:val="24"/>
                <w:szCs w:val="24"/>
              </w:rPr>
            </w:pPr>
            <w:r w:rsidRPr="00A84C9A">
              <w:rPr>
                <w:rFonts w:ascii="Times New Roman" w:hAnsi="Times New Roman" w:cs="Times New Roman"/>
                <w:b/>
                <w:sz w:val="24"/>
                <w:szCs w:val="24"/>
              </w:rPr>
              <w:t>(prihvaća se/ne prihvaća se/primljeno na znanje/nema primjedbi/prijedloga)</w:t>
            </w:r>
          </w:p>
        </w:tc>
      </w:tr>
      <w:tr w:rsidR="00A84C9A" w:rsidRPr="00A84C9A" w14:paraId="0E46B8D5" w14:textId="77777777" w:rsidTr="00F373F8">
        <w:trPr>
          <w:trHeight w:val="425"/>
        </w:trPr>
        <w:tc>
          <w:tcPr>
            <w:tcW w:w="790" w:type="dxa"/>
            <w:vAlign w:val="center"/>
          </w:tcPr>
          <w:p w14:paraId="4E75739C" w14:textId="77777777" w:rsidR="00A84C9A" w:rsidRPr="00A84C9A" w:rsidRDefault="00A84C9A" w:rsidP="00A84C9A">
            <w:pPr>
              <w:spacing w:after="160" w:line="259" w:lineRule="auto"/>
              <w:rPr>
                <w:rFonts w:ascii="Times New Roman" w:hAnsi="Times New Roman" w:cs="Times New Roman"/>
                <w:sz w:val="24"/>
                <w:szCs w:val="24"/>
              </w:rPr>
            </w:pPr>
            <w:r w:rsidRPr="00A84C9A">
              <w:rPr>
                <w:rFonts w:ascii="Times New Roman" w:hAnsi="Times New Roman" w:cs="Times New Roman"/>
                <w:sz w:val="24"/>
                <w:szCs w:val="24"/>
              </w:rPr>
              <w:t>1.</w:t>
            </w:r>
          </w:p>
        </w:tc>
        <w:tc>
          <w:tcPr>
            <w:tcW w:w="1698" w:type="dxa"/>
            <w:vAlign w:val="center"/>
          </w:tcPr>
          <w:p w14:paraId="0AE0F6BA" w14:textId="77777777" w:rsidR="00A84C9A" w:rsidRPr="00A84C9A" w:rsidRDefault="00A84C9A" w:rsidP="00A84C9A">
            <w:pPr>
              <w:spacing w:after="160" w:line="259" w:lineRule="auto"/>
              <w:rPr>
                <w:rFonts w:ascii="Times New Roman" w:hAnsi="Times New Roman" w:cs="Times New Roman"/>
                <w:sz w:val="24"/>
                <w:szCs w:val="24"/>
              </w:rPr>
            </w:pPr>
            <w:r>
              <w:rPr>
                <w:rFonts w:ascii="Times New Roman" w:hAnsi="Times New Roman" w:cs="Times New Roman"/>
                <w:sz w:val="24"/>
                <w:szCs w:val="24"/>
              </w:rPr>
              <w:t>J.K.</w:t>
            </w:r>
          </w:p>
        </w:tc>
        <w:tc>
          <w:tcPr>
            <w:tcW w:w="3927" w:type="dxa"/>
            <w:vAlign w:val="center"/>
          </w:tcPr>
          <w:p w14:paraId="7365E2E2" w14:textId="77777777" w:rsidR="00A84C9A" w:rsidRPr="00A84C9A" w:rsidRDefault="00A84C9A" w:rsidP="00A84C9A">
            <w:pPr>
              <w:rPr>
                <w:rFonts w:ascii="Times New Roman" w:hAnsi="Times New Roman" w:cs="Times New Roman"/>
              </w:rPr>
            </w:pPr>
            <w:r w:rsidRPr="00A84C9A">
              <w:rPr>
                <w:rFonts w:ascii="Times New Roman" w:hAnsi="Times New Roman" w:cs="Times New Roman"/>
              </w:rPr>
              <w:t>Uslijed jakog vjetra oštećene su i ograde koje treba sanirati. Predlaže se izmjena članka 3. prijedloga Odluke na način da glasi:</w:t>
            </w:r>
          </w:p>
          <w:p w14:paraId="26BDE37A" w14:textId="77777777" w:rsidR="00A84C9A" w:rsidRPr="00A84C9A" w:rsidRDefault="00A84C9A" w:rsidP="00A84C9A">
            <w:pPr>
              <w:rPr>
                <w:rFonts w:ascii="Times New Roman" w:hAnsi="Times New Roman" w:cs="Times New Roman"/>
              </w:rPr>
            </w:pPr>
          </w:p>
          <w:p w14:paraId="5DCC7E09" w14:textId="77777777" w:rsidR="00A84C9A" w:rsidRPr="00A84C9A" w:rsidRDefault="00A84C9A" w:rsidP="00A84C9A">
            <w:pPr>
              <w:rPr>
                <w:rFonts w:ascii="Times New Roman" w:hAnsi="Times New Roman" w:cs="Times New Roman"/>
              </w:rPr>
            </w:pPr>
            <w:r w:rsidRPr="00A84C9A">
              <w:rPr>
                <w:rFonts w:ascii="Times New Roman" w:hAnsi="Times New Roman" w:cs="Times New Roman"/>
              </w:rPr>
              <w:t>Imovinom u smislu ove odluke smatra se:</w:t>
            </w:r>
          </w:p>
          <w:p w14:paraId="090BFA63" w14:textId="77777777" w:rsidR="00A84C9A" w:rsidRPr="00A84C9A" w:rsidRDefault="00A84C9A" w:rsidP="00A84C9A">
            <w:pPr>
              <w:rPr>
                <w:rFonts w:ascii="Times New Roman" w:hAnsi="Times New Roman" w:cs="Times New Roman"/>
              </w:rPr>
            </w:pPr>
            <w:r>
              <w:rPr>
                <w:rFonts w:ascii="Times New Roman" w:hAnsi="Times New Roman" w:cs="Times New Roman"/>
              </w:rPr>
              <w:t>1.</w:t>
            </w:r>
            <w:r w:rsidRPr="00A84C9A">
              <w:rPr>
                <w:rFonts w:ascii="Times New Roman" w:hAnsi="Times New Roman" w:cs="Times New Roman"/>
              </w:rPr>
              <w:t xml:space="preserve">obiteljska kuća - zgrada s najviše tri samostalne uporabne cjeline (stana i/ili poslovna prostora) od kojih je najmanje jedna stan; </w:t>
            </w:r>
          </w:p>
          <w:p w14:paraId="2B9156A6" w14:textId="77777777" w:rsidR="00A84C9A" w:rsidRPr="00A84C9A" w:rsidRDefault="00A84C9A" w:rsidP="00A84C9A">
            <w:pPr>
              <w:rPr>
                <w:rFonts w:ascii="Times New Roman" w:hAnsi="Times New Roman" w:cs="Times New Roman"/>
              </w:rPr>
            </w:pPr>
            <w:r>
              <w:rPr>
                <w:rFonts w:ascii="Times New Roman" w:hAnsi="Times New Roman" w:cs="Times New Roman"/>
              </w:rPr>
              <w:t>2.</w:t>
            </w:r>
            <w:r w:rsidRPr="00A84C9A">
              <w:rPr>
                <w:rFonts w:ascii="Times New Roman" w:hAnsi="Times New Roman" w:cs="Times New Roman"/>
              </w:rPr>
              <w:t xml:space="preserve">stan - samostalna uporabna cjelina u višestambenoj zgradi namijenjenoj stanovanju koja se sastoji od najmanje 4 stana ili samostalna uporabna cjelina u stambeno-poslovnoj zgradi koja se sastoji od najmanje tri stana i jednog poslovnog prostora;  </w:t>
            </w:r>
          </w:p>
          <w:p w14:paraId="01B5D801" w14:textId="77777777" w:rsidR="00A84C9A" w:rsidRPr="00A84C9A" w:rsidRDefault="00A84C9A" w:rsidP="00A84C9A">
            <w:pPr>
              <w:rPr>
                <w:rFonts w:ascii="Times New Roman" w:hAnsi="Times New Roman" w:cs="Times New Roman"/>
              </w:rPr>
            </w:pPr>
            <w:r>
              <w:rPr>
                <w:rFonts w:ascii="Times New Roman" w:hAnsi="Times New Roman" w:cs="Times New Roman"/>
              </w:rPr>
              <w:t>3.</w:t>
            </w:r>
            <w:r w:rsidRPr="00A84C9A">
              <w:rPr>
                <w:rFonts w:ascii="Times New Roman" w:hAnsi="Times New Roman" w:cs="Times New Roman"/>
              </w:rPr>
              <w:t>osobno vozilo - vozilo koje se koristi isključivo za privatne (negospodarske) svrhe i nije predmet leasinga.</w:t>
            </w:r>
          </w:p>
          <w:p w14:paraId="382C4C98" w14:textId="77777777" w:rsidR="00A84C9A" w:rsidRPr="00A84C9A" w:rsidRDefault="00A84C9A" w:rsidP="00A84C9A">
            <w:pPr>
              <w:spacing w:after="160" w:line="259" w:lineRule="auto"/>
              <w:rPr>
                <w:rFonts w:ascii="Times New Roman" w:hAnsi="Times New Roman" w:cs="Times New Roman"/>
                <w:b/>
              </w:rPr>
            </w:pPr>
            <w:r w:rsidRPr="00A84C9A">
              <w:rPr>
                <w:rFonts w:ascii="Times New Roman" w:hAnsi="Times New Roman" w:cs="Times New Roman"/>
                <w:b/>
              </w:rPr>
              <w:t>4.ograda neizgrađenog građevinskog/poljoprivrednog zemljišta</w:t>
            </w:r>
          </w:p>
        </w:tc>
        <w:tc>
          <w:tcPr>
            <w:tcW w:w="3919" w:type="dxa"/>
          </w:tcPr>
          <w:p w14:paraId="16833FD6" w14:textId="77777777" w:rsidR="00A84C9A" w:rsidRPr="00641D69" w:rsidRDefault="00A84C9A" w:rsidP="00A84C9A">
            <w:pPr>
              <w:spacing w:after="160" w:line="259" w:lineRule="auto"/>
              <w:rPr>
                <w:rFonts w:ascii="Times New Roman" w:hAnsi="Times New Roman" w:cs="Times New Roman"/>
                <w:b/>
                <w:bCs/>
                <w:sz w:val="24"/>
                <w:szCs w:val="24"/>
              </w:rPr>
            </w:pPr>
          </w:p>
          <w:p w14:paraId="4434AC57" w14:textId="77777777" w:rsidR="00A84C9A" w:rsidRPr="00641D69" w:rsidRDefault="00A84C9A" w:rsidP="00A84C9A">
            <w:pPr>
              <w:spacing w:after="160" w:line="259" w:lineRule="auto"/>
              <w:rPr>
                <w:rFonts w:ascii="Times New Roman" w:hAnsi="Times New Roman" w:cs="Times New Roman"/>
                <w:b/>
                <w:bCs/>
                <w:sz w:val="20"/>
                <w:szCs w:val="20"/>
              </w:rPr>
            </w:pPr>
            <w:r w:rsidRPr="00641D69">
              <w:rPr>
                <w:rFonts w:ascii="Times New Roman" w:hAnsi="Times New Roman" w:cs="Times New Roman"/>
                <w:b/>
                <w:bCs/>
                <w:sz w:val="20"/>
                <w:szCs w:val="20"/>
              </w:rPr>
              <w:t>Ne prihvaća se.</w:t>
            </w:r>
          </w:p>
          <w:p w14:paraId="33C456E7" w14:textId="03F382B3" w:rsidR="004B43BF" w:rsidRPr="00641D69" w:rsidRDefault="004B43BF" w:rsidP="001E367D">
            <w:pPr>
              <w:spacing w:after="160" w:line="259" w:lineRule="auto"/>
              <w:rPr>
                <w:rFonts w:ascii="Times New Roman" w:hAnsi="Times New Roman" w:cs="Times New Roman"/>
                <w:bCs/>
              </w:rPr>
            </w:pPr>
            <w:r w:rsidRPr="00641D69">
              <w:rPr>
                <w:rFonts w:ascii="Times New Roman" w:hAnsi="Times New Roman" w:cs="Times New Roman"/>
                <w:bCs/>
              </w:rPr>
              <w:t>Predloženom Odlukom prvenstveno se želi pomoći građanima u sanaciji oštećenja na imovini u kojoj stanuju i koja je neophodna za svakodnevni život.</w:t>
            </w:r>
          </w:p>
        </w:tc>
      </w:tr>
      <w:tr w:rsidR="008614AF" w:rsidRPr="00A84C9A" w14:paraId="21EB91AB" w14:textId="77777777" w:rsidTr="00F373F8">
        <w:trPr>
          <w:trHeight w:val="425"/>
        </w:trPr>
        <w:tc>
          <w:tcPr>
            <w:tcW w:w="790" w:type="dxa"/>
            <w:vAlign w:val="center"/>
          </w:tcPr>
          <w:p w14:paraId="4A2D7FD9" w14:textId="77777777" w:rsidR="008614AF" w:rsidRPr="00A84C9A" w:rsidRDefault="008614AF" w:rsidP="00A84C9A">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1698" w:type="dxa"/>
            <w:vAlign w:val="center"/>
          </w:tcPr>
          <w:p w14:paraId="4E8E71B6" w14:textId="77777777" w:rsidR="008614AF" w:rsidRDefault="008614AF" w:rsidP="00A84C9A">
            <w:pPr>
              <w:rPr>
                <w:rFonts w:ascii="Times New Roman" w:hAnsi="Times New Roman" w:cs="Times New Roman"/>
                <w:sz w:val="24"/>
                <w:szCs w:val="24"/>
              </w:rPr>
            </w:pPr>
            <w:r>
              <w:rPr>
                <w:rFonts w:ascii="Times New Roman" w:hAnsi="Times New Roman" w:cs="Times New Roman"/>
                <w:sz w:val="24"/>
                <w:szCs w:val="24"/>
              </w:rPr>
              <w:t>D.S.</w:t>
            </w:r>
          </w:p>
        </w:tc>
        <w:tc>
          <w:tcPr>
            <w:tcW w:w="3927" w:type="dxa"/>
            <w:vAlign w:val="center"/>
          </w:tcPr>
          <w:p w14:paraId="49AD30B4" w14:textId="77777777" w:rsidR="008614AF" w:rsidRPr="008614AF" w:rsidRDefault="008614AF" w:rsidP="008614AF">
            <w:pPr>
              <w:rPr>
                <w:rFonts w:ascii="Times New Roman" w:hAnsi="Times New Roman" w:cs="Times New Roman"/>
              </w:rPr>
            </w:pPr>
          </w:p>
          <w:p w14:paraId="14323E36" w14:textId="77777777" w:rsidR="008614AF" w:rsidRPr="008614AF" w:rsidRDefault="008614AF" w:rsidP="008614AF">
            <w:pPr>
              <w:rPr>
                <w:rFonts w:ascii="Times New Roman" w:hAnsi="Times New Roman" w:cs="Times New Roman"/>
              </w:rPr>
            </w:pPr>
            <w:r w:rsidRPr="008614AF">
              <w:rPr>
                <w:rFonts w:ascii="Times New Roman" w:hAnsi="Times New Roman" w:cs="Times New Roman"/>
              </w:rPr>
              <w:t>Predloženi model novčane pomoći (70% procijenjene štete uz maksimalni iznos od 5.000 eura za osobna vozila) predstavlja pozitivan korak u pružanju pomoći građanima, međutim u praksi nije dostatan za one s većim oštećenjima vozila.</w:t>
            </w:r>
          </w:p>
          <w:p w14:paraId="668968C5" w14:textId="77777777" w:rsidR="008614AF" w:rsidRPr="008614AF" w:rsidRDefault="008614AF" w:rsidP="008614AF">
            <w:pPr>
              <w:rPr>
                <w:rFonts w:ascii="Times New Roman" w:hAnsi="Times New Roman" w:cs="Times New Roman"/>
              </w:rPr>
            </w:pPr>
            <w:r w:rsidRPr="008614AF">
              <w:rPr>
                <w:rFonts w:ascii="Times New Roman" w:hAnsi="Times New Roman" w:cs="Times New Roman"/>
              </w:rPr>
              <w:t>Kod ozbiljnijih oštećenja (primjerice totalne štete ili značajnih konstrukcijskih oštećenja), stvarni troškovi popravka ili nabave zamjenskog vozila višestruko premašuju propisani maksimalni iznos, zbog čega građani unatoč dodijeljenoj pomoći ostaju u značajnom financijskom opterećenju.</w:t>
            </w:r>
          </w:p>
          <w:p w14:paraId="40852E86" w14:textId="77777777" w:rsidR="008614AF" w:rsidRPr="008614AF" w:rsidRDefault="008614AF" w:rsidP="008614AF">
            <w:pPr>
              <w:rPr>
                <w:rFonts w:ascii="Times New Roman" w:hAnsi="Times New Roman" w:cs="Times New Roman"/>
              </w:rPr>
            </w:pPr>
            <w:r w:rsidRPr="008614AF">
              <w:rPr>
                <w:rFonts w:ascii="Times New Roman" w:hAnsi="Times New Roman" w:cs="Times New Roman"/>
              </w:rPr>
              <w:t xml:space="preserve">Nadalje, od 2023. godine do danas evidentan je značajan rast cijena usluga servisa, </w:t>
            </w:r>
            <w:proofErr w:type="spellStart"/>
            <w:r w:rsidRPr="008614AF">
              <w:rPr>
                <w:rFonts w:ascii="Times New Roman" w:hAnsi="Times New Roman" w:cs="Times New Roman"/>
              </w:rPr>
              <w:t>autodijelova</w:t>
            </w:r>
            <w:proofErr w:type="spellEnd"/>
            <w:r w:rsidRPr="008614AF">
              <w:rPr>
                <w:rFonts w:ascii="Times New Roman" w:hAnsi="Times New Roman" w:cs="Times New Roman"/>
              </w:rPr>
              <w:t xml:space="preserve"> te rabljenih vozila, čime je realna vrijednost predložene pomoći dodatno smanjena.</w:t>
            </w:r>
          </w:p>
          <w:p w14:paraId="5056A62B" w14:textId="77777777" w:rsidR="008614AF" w:rsidRPr="008614AF" w:rsidRDefault="008614AF" w:rsidP="008614AF">
            <w:pPr>
              <w:rPr>
                <w:rFonts w:ascii="Times New Roman" w:hAnsi="Times New Roman" w:cs="Times New Roman"/>
              </w:rPr>
            </w:pPr>
            <w:r w:rsidRPr="008614AF">
              <w:rPr>
                <w:rFonts w:ascii="Times New Roman" w:hAnsi="Times New Roman" w:cs="Times New Roman"/>
              </w:rPr>
              <w:t>Slijedom navedenog, može se zaključiti da predloženi model ne odražava aktualne tržišne uvjete niti osigurava razmjernu i pravednu naknadu štete za građane s većim gubicima. Model koji je preuzet iz 2023. godine ne odražava aktualne tržišne uvjete i troškove života.</w:t>
            </w:r>
          </w:p>
          <w:p w14:paraId="27319125" w14:textId="77777777" w:rsidR="008614AF" w:rsidRPr="008614AF" w:rsidRDefault="008614AF" w:rsidP="008614AF">
            <w:pPr>
              <w:rPr>
                <w:rFonts w:ascii="Times New Roman" w:hAnsi="Times New Roman" w:cs="Times New Roman"/>
              </w:rPr>
            </w:pPr>
          </w:p>
          <w:p w14:paraId="339A03E5" w14:textId="77777777" w:rsidR="008614AF" w:rsidRPr="008614AF" w:rsidRDefault="008614AF" w:rsidP="008614AF">
            <w:pPr>
              <w:rPr>
                <w:rFonts w:ascii="Times New Roman" w:hAnsi="Times New Roman" w:cs="Times New Roman"/>
              </w:rPr>
            </w:pPr>
            <w:r w:rsidRPr="008614AF">
              <w:rPr>
                <w:rFonts w:ascii="Times New Roman" w:hAnsi="Times New Roman" w:cs="Times New Roman"/>
              </w:rPr>
              <w:t>Primjedba na članak 4., stavak 6. nacrta odluke (ograničenje novčane pomoći za osobna vozila na 5.000 eura):</w:t>
            </w:r>
          </w:p>
          <w:p w14:paraId="36943EA9" w14:textId="77777777" w:rsidR="008614AF" w:rsidRPr="008614AF" w:rsidRDefault="008614AF" w:rsidP="008614AF">
            <w:pPr>
              <w:rPr>
                <w:rFonts w:ascii="Times New Roman" w:hAnsi="Times New Roman" w:cs="Times New Roman"/>
              </w:rPr>
            </w:pPr>
            <w:r w:rsidRPr="008614AF">
              <w:rPr>
                <w:rFonts w:ascii="Times New Roman" w:hAnsi="Times New Roman" w:cs="Times New Roman"/>
              </w:rPr>
              <w:t>Ograničenje maksimalnog iznosa novčane pomoći za osobna vozila na 5.000 eura ne osigurava razmjernu i dostatnu naknadu štete u slučajevima većih oštećenja vozila.</w:t>
            </w:r>
          </w:p>
          <w:p w14:paraId="7034A465" w14:textId="77777777" w:rsidR="008614AF" w:rsidRPr="008614AF" w:rsidRDefault="008614AF" w:rsidP="008614AF">
            <w:pPr>
              <w:rPr>
                <w:rFonts w:ascii="Times New Roman" w:hAnsi="Times New Roman" w:cs="Times New Roman"/>
              </w:rPr>
            </w:pPr>
            <w:r w:rsidRPr="008614AF">
              <w:rPr>
                <w:rFonts w:ascii="Times New Roman" w:hAnsi="Times New Roman" w:cs="Times New Roman"/>
              </w:rPr>
              <w:t xml:space="preserve">Dodatno, iznos iz stavka 6. nije usklađen s aktualnim tržišnim uvjetima, s obzirom na značajan rast cijena servisa, </w:t>
            </w:r>
            <w:proofErr w:type="spellStart"/>
            <w:r w:rsidRPr="008614AF">
              <w:rPr>
                <w:rFonts w:ascii="Times New Roman" w:hAnsi="Times New Roman" w:cs="Times New Roman"/>
              </w:rPr>
              <w:t>autodijelova</w:t>
            </w:r>
            <w:proofErr w:type="spellEnd"/>
            <w:r w:rsidRPr="008614AF">
              <w:rPr>
                <w:rFonts w:ascii="Times New Roman" w:hAnsi="Times New Roman" w:cs="Times New Roman"/>
              </w:rPr>
              <w:t xml:space="preserve"> i rabljenih vozila u razdoblju od 2023. do 2026. godine.</w:t>
            </w:r>
          </w:p>
          <w:p w14:paraId="2E93B014" w14:textId="77777777" w:rsidR="008614AF" w:rsidRPr="008614AF" w:rsidRDefault="008614AF" w:rsidP="008614AF">
            <w:pPr>
              <w:rPr>
                <w:rFonts w:ascii="Times New Roman" w:hAnsi="Times New Roman" w:cs="Times New Roman"/>
              </w:rPr>
            </w:pPr>
            <w:r w:rsidRPr="008614AF">
              <w:rPr>
                <w:rFonts w:ascii="Times New Roman" w:hAnsi="Times New Roman" w:cs="Times New Roman"/>
              </w:rPr>
              <w:t>Prijedlog:</w:t>
            </w:r>
          </w:p>
          <w:p w14:paraId="72D6ACA1" w14:textId="77777777" w:rsidR="008614AF" w:rsidRPr="008614AF" w:rsidRDefault="008614AF" w:rsidP="008614AF">
            <w:pPr>
              <w:rPr>
                <w:rFonts w:ascii="Times New Roman" w:hAnsi="Times New Roman" w:cs="Times New Roman"/>
              </w:rPr>
            </w:pPr>
            <w:r w:rsidRPr="008614AF">
              <w:rPr>
                <w:rFonts w:ascii="Times New Roman" w:hAnsi="Times New Roman" w:cs="Times New Roman"/>
              </w:rPr>
              <w:t>-</w:t>
            </w:r>
            <w:r w:rsidRPr="008614AF">
              <w:rPr>
                <w:rFonts w:ascii="Times New Roman" w:hAnsi="Times New Roman" w:cs="Times New Roman"/>
              </w:rPr>
              <w:tab/>
              <w:t xml:space="preserve">povećati maksimalni iznos novčane pomoći za osobna vozila na 10 000 eura ili </w:t>
            </w:r>
          </w:p>
          <w:p w14:paraId="30A993A0" w14:textId="77777777" w:rsidR="008614AF" w:rsidRPr="008614AF" w:rsidRDefault="008614AF" w:rsidP="008614AF">
            <w:pPr>
              <w:rPr>
                <w:rFonts w:ascii="Times New Roman" w:hAnsi="Times New Roman" w:cs="Times New Roman"/>
              </w:rPr>
            </w:pPr>
            <w:r w:rsidRPr="008614AF">
              <w:rPr>
                <w:rFonts w:ascii="Times New Roman" w:hAnsi="Times New Roman" w:cs="Times New Roman"/>
              </w:rPr>
              <w:t>-</w:t>
            </w:r>
            <w:r w:rsidRPr="008614AF">
              <w:rPr>
                <w:rFonts w:ascii="Times New Roman" w:hAnsi="Times New Roman" w:cs="Times New Roman"/>
              </w:rPr>
              <w:tab/>
              <w:t xml:space="preserve">uvesti diferencirani model dodjele pomoći sukladno visini procijenjene štete, ili </w:t>
            </w:r>
          </w:p>
          <w:p w14:paraId="749133C5" w14:textId="77777777" w:rsidR="008614AF" w:rsidRPr="008614AF" w:rsidRDefault="008614AF" w:rsidP="008614AF">
            <w:pPr>
              <w:rPr>
                <w:rFonts w:ascii="Times New Roman" w:hAnsi="Times New Roman" w:cs="Times New Roman"/>
              </w:rPr>
            </w:pPr>
            <w:r w:rsidRPr="008614AF">
              <w:rPr>
                <w:rFonts w:ascii="Times New Roman" w:hAnsi="Times New Roman" w:cs="Times New Roman"/>
              </w:rPr>
              <w:t>-</w:t>
            </w:r>
            <w:r w:rsidRPr="008614AF">
              <w:rPr>
                <w:rFonts w:ascii="Times New Roman" w:hAnsi="Times New Roman" w:cs="Times New Roman"/>
              </w:rPr>
              <w:tab/>
              <w:t xml:space="preserve">u slučajevima teških oštećenja (npr. totalne štete) ukinuti ili značajno povećati gornji limit. </w:t>
            </w:r>
          </w:p>
          <w:p w14:paraId="017BF3D2" w14:textId="77777777" w:rsidR="008614AF" w:rsidRPr="008614AF" w:rsidRDefault="008614AF" w:rsidP="008614AF">
            <w:pPr>
              <w:rPr>
                <w:rFonts w:ascii="Times New Roman" w:hAnsi="Times New Roman" w:cs="Times New Roman"/>
              </w:rPr>
            </w:pPr>
            <w:r w:rsidRPr="008614AF">
              <w:rPr>
                <w:rFonts w:ascii="Times New Roman" w:hAnsi="Times New Roman" w:cs="Times New Roman"/>
              </w:rPr>
              <w:t>Predloženim izmjenama osiguralo bi se poštivanje načela razmjernosti i pravičnosti u dodjeli novčane pomoći.</w:t>
            </w:r>
          </w:p>
          <w:p w14:paraId="0B457E75" w14:textId="77777777" w:rsidR="008614AF" w:rsidRPr="00A84C9A" w:rsidRDefault="008614AF" w:rsidP="00A84C9A">
            <w:pPr>
              <w:rPr>
                <w:rFonts w:ascii="Times New Roman" w:hAnsi="Times New Roman" w:cs="Times New Roman"/>
              </w:rPr>
            </w:pPr>
          </w:p>
        </w:tc>
        <w:tc>
          <w:tcPr>
            <w:tcW w:w="3919" w:type="dxa"/>
          </w:tcPr>
          <w:p w14:paraId="041106B5" w14:textId="77777777" w:rsidR="008614AF" w:rsidRPr="00641D69" w:rsidRDefault="008614AF" w:rsidP="008614AF">
            <w:pPr>
              <w:spacing w:after="160" w:line="259" w:lineRule="auto"/>
              <w:rPr>
                <w:rFonts w:ascii="Times New Roman" w:hAnsi="Times New Roman" w:cs="Times New Roman"/>
                <w:b/>
                <w:bCs/>
              </w:rPr>
            </w:pPr>
          </w:p>
          <w:p w14:paraId="1C3AEF36" w14:textId="77777777" w:rsidR="008614AF" w:rsidRPr="00641D69" w:rsidRDefault="008614AF" w:rsidP="008614AF">
            <w:pPr>
              <w:spacing w:after="160" w:line="259" w:lineRule="auto"/>
              <w:rPr>
                <w:rFonts w:ascii="Times New Roman" w:hAnsi="Times New Roman" w:cs="Times New Roman"/>
                <w:b/>
                <w:bCs/>
              </w:rPr>
            </w:pPr>
            <w:r w:rsidRPr="00641D69">
              <w:rPr>
                <w:rFonts w:ascii="Times New Roman" w:hAnsi="Times New Roman" w:cs="Times New Roman"/>
                <w:b/>
                <w:bCs/>
              </w:rPr>
              <w:t>Ne prihvaća se.</w:t>
            </w:r>
          </w:p>
          <w:p w14:paraId="1BF7B536" w14:textId="1F6A12DF" w:rsidR="001E367D" w:rsidRDefault="00342DD3" w:rsidP="00342DD3">
            <w:pPr>
              <w:jc w:val="both"/>
              <w:rPr>
                <w:rFonts w:ascii="Times New Roman" w:hAnsi="Times New Roman" w:cs="Times New Roman"/>
                <w:bCs/>
              </w:rPr>
            </w:pPr>
            <w:r w:rsidRPr="00641D69">
              <w:rPr>
                <w:rFonts w:ascii="Times New Roman" w:hAnsi="Times New Roman" w:cs="Times New Roman"/>
                <w:bCs/>
              </w:rPr>
              <w:t xml:space="preserve">Predmetna Odluka predstavlja izraz solidarnosti i nastojanja Grada Zagreba da, u okviru svojih mogućnosti, pruži određeni oblik pomoći građanima pogođenima nevremenom. </w:t>
            </w:r>
          </w:p>
          <w:p w14:paraId="4362B381" w14:textId="77777777" w:rsidR="00641D69" w:rsidRPr="00641D69" w:rsidRDefault="00641D69" w:rsidP="00342DD3">
            <w:pPr>
              <w:jc w:val="both"/>
              <w:rPr>
                <w:rFonts w:ascii="Times New Roman" w:hAnsi="Times New Roman" w:cs="Times New Roman"/>
                <w:bCs/>
              </w:rPr>
            </w:pPr>
          </w:p>
          <w:p w14:paraId="08EF987F" w14:textId="77777777" w:rsidR="00342DD3" w:rsidRPr="00641D69" w:rsidRDefault="00342DD3" w:rsidP="00342DD3">
            <w:pPr>
              <w:jc w:val="both"/>
              <w:rPr>
                <w:rFonts w:ascii="Times New Roman" w:hAnsi="Times New Roman" w:cs="Times New Roman"/>
                <w:bCs/>
              </w:rPr>
            </w:pPr>
            <w:r w:rsidRPr="00641D69">
              <w:rPr>
                <w:rFonts w:ascii="Times New Roman" w:hAnsi="Times New Roman" w:cs="Times New Roman"/>
                <w:bCs/>
              </w:rPr>
              <w:t xml:space="preserve">Predloženom Odlukom uređuju se kriteriji za dodjelu novčane pomoći fizičkim osobama, obzirom je utvrđeno da je najveći broj fizičkih osoba, građana Grada Zagreba pretrpio oštećenja na svojoj imovini, te im se predloženom odlukom nastoji pomoći u sanaciji oštećenja. </w:t>
            </w:r>
          </w:p>
          <w:p w14:paraId="6ABA00FC" w14:textId="77777777" w:rsidR="00342DD3" w:rsidRPr="00641D69" w:rsidRDefault="00342DD3" w:rsidP="00342DD3">
            <w:pPr>
              <w:jc w:val="both"/>
              <w:rPr>
                <w:rFonts w:ascii="Times New Roman" w:hAnsi="Times New Roman" w:cs="Times New Roman"/>
                <w:bCs/>
              </w:rPr>
            </w:pPr>
            <w:r w:rsidRPr="00641D69">
              <w:rPr>
                <w:rFonts w:ascii="Times New Roman" w:hAnsi="Times New Roman" w:cs="Times New Roman"/>
                <w:bCs/>
              </w:rPr>
              <w:t>Predloženom odlukom se ne propisuje naknada štete po kojoj bi se u cijelosti</w:t>
            </w:r>
          </w:p>
          <w:p w14:paraId="71B91DE3" w14:textId="41A1C12F" w:rsidR="00D327A6" w:rsidRDefault="00342DD3" w:rsidP="00342DD3">
            <w:pPr>
              <w:jc w:val="both"/>
              <w:rPr>
                <w:rFonts w:ascii="Times New Roman" w:hAnsi="Times New Roman" w:cs="Times New Roman"/>
                <w:bCs/>
              </w:rPr>
            </w:pPr>
            <w:r w:rsidRPr="00641D69">
              <w:rPr>
                <w:rFonts w:ascii="Times New Roman" w:hAnsi="Times New Roman" w:cs="Times New Roman"/>
                <w:bCs/>
              </w:rPr>
              <w:t>Naime, člankom 4. stavkom 6. prijedloga Odluke je propisano kako novčana pomoć iznosi 70 % iznosa oštećenja imovine, a najviše sveukupno 15.000,00 eura za obiteljsku kuću, stan i pomoćnu zgradu odnosno najviše</w:t>
            </w:r>
            <w:r w:rsidR="00641D69">
              <w:rPr>
                <w:rFonts w:ascii="Times New Roman" w:hAnsi="Times New Roman" w:cs="Times New Roman"/>
                <w:bCs/>
              </w:rPr>
              <w:t xml:space="preserve"> 5.000,00 eura za osobno vozilo</w:t>
            </w:r>
            <w:r w:rsidRPr="00641D69">
              <w:rPr>
                <w:rFonts w:ascii="Times New Roman" w:hAnsi="Times New Roman" w:cs="Times New Roman"/>
                <w:bCs/>
              </w:rPr>
              <w:t>.</w:t>
            </w:r>
          </w:p>
          <w:p w14:paraId="757D0BBA" w14:textId="77777777" w:rsidR="00641D69" w:rsidRPr="00641D69" w:rsidRDefault="00641D69" w:rsidP="00342DD3">
            <w:pPr>
              <w:jc w:val="both"/>
              <w:rPr>
                <w:rFonts w:ascii="Times New Roman" w:hAnsi="Times New Roman" w:cs="Times New Roman"/>
                <w:bCs/>
              </w:rPr>
            </w:pPr>
          </w:p>
          <w:p w14:paraId="7CC4B89E" w14:textId="4DA658E8" w:rsidR="00D327A6" w:rsidRPr="00641D69" w:rsidRDefault="00D327A6" w:rsidP="00D327A6">
            <w:pPr>
              <w:jc w:val="both"/>
              <w:rPr>
                <w:rFonts w:ascii="Times New Roman" w:hAnsi="Times New Roman" w:cs="Times New Roman"/>
                <w:bCs/>
              </w:rPr>
            </w:pPr>
            <w:r w:rsidRPr="00641D69">
              <w:rPr>
                <w:rFonts w:ascii="Times New Roman" w:hAnsi="Times New Roman" w:cs="Times New Roman"/>
                <w:bCs/>
              </w:rPr>
              <w:t>Iz navedenog proizlazi da se Odlukom ne nadoknađuje cjelokupna stvarna šteta, već se propisuje financijska pomoć usmjerena na ublažavanje i sanaciju posljedica oštećenja nastalih uslijed nevremena koje je u ožujku ove godine pogodilo Grad Zagreb.</w:t>
            </w:r>
          </w:p>
        </w:tc>
      </w:tr>
      <w:tr w:rsidR="008614AF" w:rsidRPr="00A84C9A" w14:paraId="34C5BB20" w14:textId="77777777" w:rsidTr="00F373F8">
        <w:trPr>
          <w:trHeight w:val="425"/>
        </w:trPr>
        <w:tc>
          <w:tcPr>
            <w:tcW w:w="790" w:type="dxa"/>
            <w:vAlign w:val="center"/>
          </w:tcPr>
          <w:p w14:paraId="654001CB" w14:textId="77777777" w:rsidR="008614AF" w:rsidRDefault="008614AF" w:rsidP="00A84C9A">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1698" w:type="dxa"/>
            <w:vAlign w:val="center"/>
          </w:tcPr>
          <w:p w14:paraId="6391BD2F" w14:textId="77777777" w:rsidR="008614AF" w:rsidRDefault="008614AF" w:rsidP="00A84C9A">
            <w:pPr>
              <w:rPr>
                <w:rFonts w:ascii="Times New Roman" w:hAnsi="Times New Roman" w:cs="Times New Roman"/>
                <w:sz w:val="24"/>
                <w:szCs w:val="24"/>
              </w:rPr>
            </w:pPr>
            <w:r>
              <w:rPr>
                <w:rFonts w:ascii="Times New Roman" w:hAnsi="Times New Roman" w:cs="Times New Roman"/>
                <w:sz w:val="24"/>
                <w:szCs w:val="24"/>
              </w:rPr>
              <w:t>M.Č.</w:t>
            </w:r>
          </w:p>
        </w:tc>
        <w:tc>
          <w:tcPr>
            <w:tcW w:w="3927" w:type="dxa"/>
            <w:vAlign w:val="center"/>
          </w:tcPr>
          <w:p w14:paraId="69139840" w14:textId="77777777" w:rsidR="008614AF" w:rsidRPr="008614AF" w:rsidRDefault="008614AF" w:rsidP="008614AF">
            <w:pPr>
              <w:rPr>
                <w:rFonts w:ascii="Times New Roman" w:hAnsi="Times New Roman" w:cs="Times New Roman"/>
              </w:rPr>
            </w:pPr>
          </w:p>
          <w:p w14:paraId="2FC4C9D6" w14:textId="77777777" w:rsidR="008614AF" w:rsidRPr="008614AF" w:rsidRDefault="008614AF" w:rsidP="00342DD3">
            <w:pPr>
              <w:jc w:val="both"/>
              <w:rPr>
                <w:rFonts w:ascii="Times New Roman" w:hAnsi="Times New Roman" w:cs="Times New Roman"/>
              </w:rPr>
            </w:pPr>
            <w:r w:rsidRPr="008614AF">
              <w:rPr>
                <w:rFonts w:ascii="Times New Roman" w:hAnsi="Times New Roman" w:cs="Times New Roman"/>
              </w:rPr>
              <w:t>1. Prijedlog nacrta ne uzima u obzir zaštitu osoba koje su svoju privatnu imovinu koristile u službene svrhe.</w:t>
            </w:r>
          </w:p>
          <w:p w14:paraId="2B7FD083" w14:textId="77777777" w:rsidR="008614AF" w:rsidRPr="008614AF" w:rsidRDefault="008614AF" w:rsidP="00342DD3">
            <w:pPr>
              <w:jc w:val="both"/>
              <w:rPr>
                <w:rFonts w:ascii="Times New Roman" w:hAnsi="Times New Roman" w:cs="Times New Roman"/>
              </w:rPr>
            </w:pPr>
          </w:p>
          <w:p w14:paraId="616F0D27" w14:textId="77777777" w:rsidR="008614AF" w:rsidRPr="008614AF" w:rsidRDefault="008614AF" w:rsidP="00342DD3">
            <w:pPr>
              <w:jc w:val="both"/>
              <w:rPr>
                <w:rFonts w:ascii="Times New Roman" w:hAnsi="Times New Roman" w:cs="Times New Roman"/>
              </w:rPr>
            </w:pPr>
            <w:r w:rsidRPr="008614AF">
              <w:rPr>
                <w:rFonts w:ascii="Times New Roman" w:hAnsi="Times New Roman" w:cs="Times New Roman"/>
              </w:rPr>
              <w:t>Naime, skupina profesora sudjelovala je na Državnom natjecanju „Poslovni izazov”, koje se održavalo pod pokroviteljstvom Grada Zagreba, na području Sljemenu, (lokacija: Sljemenska cesta 24, Tomislavov dom). Zbog službenih obveza, profesori nisu imali mogućnost pravodobno napustiti lokaciju u trenutku nastupa nevremena, niti skloniti svoja vozila, uslijed čega je na njihovoj privatnoj imovini nastala šteta. Posljedično, nalaze se u situaciji da snose troškove koji su izravno povezani s obavljanjem službenih dužnosti.</w:t>
            </w:r>
          </w:p>
          <w:p w14:paraId="7C5869A8" w14:textId="77777777" w:rsidR="008614AF" w:rsidRPr="008614AF" w:rsidRDefault="008614AF" w:rsidP="00342DD3">
            <w:pPr>
              <w:jc w:val="both"/>
              <w:rPr>
                <w:rFonts w:ascii="Times New Roman" w:hAnsi="Times New Roman" w:cs="Times New Roman"/>
              </w:rPr>
            </w:pPr>
          </w:p>
          <w:p w14:paraId="66DA3FB9" w14:textId="77777777" w:rsidR="008614AF" w:rsidRPr="008614AF" w:rsidRDefault="008614AF" w:rsidP="00342DD3">
            <w:pPr>
              <w:jc w:val="both"/>
              <w:rPr>
                <w:rFonts w:ascii="Times New Roman" w:hAnsi="Times New Roman" w:cs="Times New Roman"/>
              </w:rPr>
            </w:pPr>
            <w:r w:rsidRPr="008614AF">
              <w:rPr>
                <w:rFonts w:ascii="Times New Roman" w:hAnsi="Times New Roman" w:cs="Times New Roman"/>
              </w:rPr>
              <w:t>2. Prijedlog ne uzima u obzir inflaciju nastalu od 2023. godine.</w:t>
            </w:r>
          </w:p>
          <w:p w14:paraId="5DCB9969" w14:textId="77777777" w:rsidR="008614AF" w:rsidRPr="008614AF" w:rsidRDefault="008614AF" w:rsidP="00342DD3">
            <w:pPr>
              <w:jc w:val="both"/>
              <w:rPr>
                <w:rFonts w:ascii="Times New Roman" w:hAnsi="Times New Roman" w:cs="Times New Roman"/>
              </w:rPr>
            </w:pPr>
          </w:p>
          <w:p w14:paraId="66C93EFD" w14:textId="77777777" w:rsidR="008614AF" w:rsidRPr="008614AF" w:rsidRDefault="008614AF" w:rsidP="00342DD3">
            <w:pPr>
              <w:jc w:val="both"/>
              <w:rPr>
                <w:rFonts w:ascii="Times New Roman" w:hAnsi="Times New Roman" w:cs="Times New Roman"/>
              </w:rPr>
            </w:pPr>
            <w:r w:rsidRPr="008614AF">
              <w:rPr>
                <w:rFonts w:ascii="Times New Roman" w:hAnsi="Times New Roman" w:cs="Times New Roman"/>
              </w:rPr>
              <w:t xml:space="preserve">Prijedlog: </w:t>
            </w:r>
          </w:p>
          <w:p w14:paraId="518254B0" w14:textId="77777777" w:rsidR="008614AF" w:rsidRPr="008614AF" w:rsidRDefault="008614AF" w:rsidP="00342DD3">
            <w:pPr>
              <w:jc w:val="both"/>
              <w:rPr>
                <w:rFonts w:ascii="Times New Roman" w:hAnsi="Times New Roman" w:cs="Times New Roman"/>
              </w:rPr>
            </w:pPr>
            <w:r w:rsidRPr="008614AF">
              <w:rPr>
                <w:rFonts w:ascii="Times New Roman" w:hAnsi="Times New Roman" w:cs="Times New Roman"/>
              </w:rPr>
              <w:t>1. Povećanje maksimalne novčane pomoći za osobno vozilo sa 5.000,00 € na minimalno 7.000,00 €</w:t>
            </w:r>
          </w:p>
          <w:p w14:paraId="0FF7C98B" w14:textId="77777777" w:rsidR="008614AF" w:rsidRPr="008614AF" w:rsidRDefault="008614AF" w:rsidP="00342DD3">
            <w:pPr>
              <w:jc w:val="both"/>
              <w:rPr>
                <w:rFonts w:ascii="Times New Roman" w:hAnsi="Times New Roman" w:cs="Times New Roman"/>
              </w:rPr>
            </w:pPr>
          </w:p>
          <w:p w14:paraId="2FFB98A9" w14:textId="77777777" w:rsidR="008614AF" w:rsidRPr="008614AF" w:rsidRDefault="008614AF" w:rsidP="00342DD3">
            <w:pPr>
              <w:jc w:val="both"/>
              <w:rPr>
                <w:rFonts w:ascii="Times New Roman" w:hAnsi="Times New Roman" w:cs="Times New Roman"/>
              </w:rPr>
            </w:pPr>
            <w:r w:rsidRPr="008614AF">
              <w:rPr>
                <w:rFonts w:ascii="Times New Roman" w:hAnsi="Times New Roman" w:cs="Times New Roman"/>
              </w:rPr>
              <w:t>Obrazloženje:</w:t>
            </w:r>
          </w:p>
          <w:p w14:paraId="621C69F4" w14:textId="77777777" w:rsidR="008614AF" w:rsidRPr="008614AF" w:rsidRDefault="008614AF" w:rsidP="00342DD3">
            <w:pPr>
              <w:jc w:val="both"/>
              <w:rPr>
                <w:rFonts w:ascii="Times New Roman" w:hAnsi="Times New Roman" w:cs="Times New Roman"/>
              </w:rPr>
            </w:pPr>
          </w:p>
          <w:p w14:paraId="77199851" w14:textId="77777777" w:rsidR="008614AF" w:rsidRPr="008614AF" w:rsidRDefault="008614AF" w:rsidP="00342DD3">
            <w:pPr>
              <w:jc w:val="both"/>
              <w:rPr>
                <w:rFonts w:ascii="Times New Roman" w:hAnsi="Times New Roman" w:cs="Times New Roman"/>
              </w:rPr>
            </w:pPr>
            <w:r w:rsidRPr="008614AF">
              <w:rPr>
                <w:rFonts w:ascii="Times New Roman" w:hAnsi="Times New Roman" w:cs="Times New Roman"/>
              </w:rPr>
              <w:t>U slučaju da maksimalni iznos naknade ostane na 5.000,00 €, oštećene osobe u 2026. godini nalaze se u nepovoljnijem položaju u odnosu na korisnike iz 2023. godine jer prijedlog ne uzima u obzir učinke inflacije u razdoblju od 2023. do 2026. godine, osobito u segmentu popravaka vozila i rezervnih dijelova.</w:t>
            </w:r>
          </w:p>
          <w:p w14:paraId="2BF56419" w14:textId="77777777" w:rsidR="008614AF" w:rsidRPr="008614AF" w:rsidRDefault="008614AF" w:rsidP="00342DD3">
            <w:pPr>
              <w:jc w:val="both"/>
              <w:rPr>
                <w:rFonts w:ascii="Times New Roman" w:hAnsi="Times New Roman" w:cs="Times New Roman"/>
              </w:rPr>
            </w:pPr>
          </w:p>
          <w:p w14:paraId="000DD28D" w14:textId="77777777" w:rsidR="008614AF" w:rsidRPr="008614AF" w:rsidRDefault="008614AF" w:rsidP="00342DD3">
            <w:pPr>
              <w:jc w:val="both"/>
              <w:rPr>
                <w:rFonts w:ascii="Times New Roman" w:hAnsi="Times New Roman" w:cs="Times New Roman"/>
              </w:rPr>
            </w:pPr>
            <w:r w:rsidRPr="008614AF">
              <w:rPr>
                <w:rFonts w:ascii="Times New Roman" w:hAnsi="Times New Roman" w:cs="Times New Roman"/>
              </w:rPr>
              <w:t>S obzirom na značajno povećanje proračuna Grada Zagreba u odnosu na 2023. godinu (oko 40%), opravdano je proporcionalno povećati i iznos novčane pomoći građanima.</w:t>
            </w:r>
          </w:p>
          <w:p w14:paraId="2D5318EE" w14:textId="77777777" w:rsidR="008614AF" w:rsidRPr="008614AF" w:rsidRDefault="008614AF" w:rsidP="00342DD3">
            <w:pPr>
              <w:jc w:val="both"/>
              <w:rPr>
                <w:rFonts w:ascii="Times New Roman" w:hAnsi="Times New Roman" w:cs="Times New Roman"/>
              </w:rPr>
            </w:pPr>
          </w:p>
          <w:p w14:paraId="67F034A8" w14:textId="77777777" w:rsidR="008614AF" w:rsidRPr="008614AF" w:rsidRDefault="008614AF" w:rsidP="00342DD3">
            <w:pPr>
              <w:jc w:val="both"/>
              <w:rPr>
                <w:rFonts w:ascii="Times New Roman" w:hAnsi="Times New Roman" w:cs="Times New Roman"/>
              </w:rPr>
            </w:pPr>
            <w:r w:rsidRPr="008614AF">
              <w:rPr>
                <w:rFonts w:ascii="Times New Roman" w:hAnsi="Times New Roman" w:cs="Times New Roman"/>
              </w:rPr>
              <w:t>Povećanje maksimalnog iznosa na minimalno 7.000,00 € omogućilo bi realnije pokrivanje troškova nastalih šteta na osobnim automobilima.</w:t>
            </w:r>
          </w:p>
          <w:p w14:paraId="0521027A" w14:textId="77777777" w:rsidR="008614AF" w:rsidRPr="008614AF" w:rsidRDefault="008614AF" w:rsidP="00342DD3">
            <w:pPr>
              <w:jc w:val="both"/>
              <w:rPr>
                <w:rFonts w:ascii="Times New Roman" w:hAnsi="Times New Roman" w:cs="Times New Roman"/>
              </w:rPr>
            </w:pPr>
          </w:p>
          <w:p w14:paraId="5E68B5F2" w14:textId="77777777" w:rsidR="008614AF" w:rsidRPr="008614AF" w:rsidRDefault="008614AF" w:rsidP="00342DD3">
            <w:pPr>
              <w:jc w:val="both"/>
              <w:rPr>
                <w:rFonts w:ascii="Times New Roman" w:hAnsi="Times New Roman" w:cs="Times New Roman"/>
              </w:rPr>
            </w:pPr>
            <w:r w:rsidRPr="008614AF">
              <w:rPr>
                <w:rFonts w:ascii="Times New Roman" w:hAnsi="Times New Roman" w:cs="Times New Roman"/>
              </w:rPr>
              <w:t>2. Novčana pomoć za osobno vozilo korišteno u službene svrhe prosvjetnim djelatnicima – 100% iznosa štete</w:t>
            </w:r>
          </w:p>
          <w:p w14:paraId="7218E485" w14:textId="77777777" w:rsidR="008614AF" w:rsidRPr="008614AF" w:rsidRDefault="008614AF" w:rsidP="00342DD3">
            <w:pPr>
              <w:jc w:val="both"/>
              <w:rPr>
                <w:rFonts w:ascii="Times New Roman" w:hAnsi="Times New Roman" w:cs="Times New Roman"/>
              </w:rPr>
            </w:pPr>
          </w:p>
          <w:p w14:paraId="4003B9D4" w14:textId="77777777" w:rsidR="008614AF" w:rsidRPr="008614AF" w:rsidRDefault="008614AF" w:rsidP="00342DD3">
            <w:pPr>
              <w:jc w:val="both"/>
              <w:rPr>
                <w:rFonts w:ascii="Times New Roman" w:hAnsi="Times New Roman" w:cs="Times New Roman"/>
              </w:rPr>
            </w:pPr>
            <w:r w:rsidRPr="008614AF">
              <w:rPr>
                <w:rFonts w:ascii="Times New Roman" w:hAnsi="Times New Roman" w:cs="Times New Roman"/>
              </w:rPr>
              <w:t>Obrazloženje:</w:t>
            </w:r>
          </w:p>
          <w:p w14:paraId="69FCC910" w14:textId="77777777" w:rsidR="008614AF" w:rsidRPr="008614AF" w:rsidRDefault="008614AF" w:rsidP="00342DD3">
            <w:pPr>
              <w:jc w:val="both"/>
              <w:rPr>
                <w:rFonts w:ascii="Times New Roman" w:hAnsi="Times New Roman" w:cs="Times New Roman"/>
              </w:rPr>
            </w:pPr>
            <w:r w:rsidRPr="008614AF">
              <w:rPr>
                <w:rFonts w:ascii="Times New Roman" w:hAnsi="Times New Roman" w:cs="Times New Roman"/>
              </w:rPr>
              <w:t>Prosvjetni djelatnici koji koriste privatna vozila u službene svrhe trenutno nemaju adekvatnu zaštitu u slučaju nastanka štete. U situacijama kada sudjeluju u aktivnostima pod pokroviteljstvom Grada Zagreba (npr. natjecanja, smotre i sl.), opravdano je da Grad preuzme odgovornost i osigura naknadu štete.</w:t>
            </w:r>
          </w:p>
          <w:p w14:paraId="21BA5CDB" w14:textId="77777777" w:rsidR="008614AF" w:rsidRPr="008614AF" w:rsidRDefault="008614AF" w:rsidP="00342DD3">
            <w:pPr>
              <w:jc w:val="both"/>
              <w:rPr>
                <w:rFonts w:ascii="Times New Roman" w:hAnsi="Times New Roman" w:cs="Times New Roman"/>
              </w:rPr>
            </w:pPr>
          </w:p>
          <w:p w14:paraId="05890292" w14:textId="77777777" w:rsidR="008614AF" w:rsidRPr="008614AF" w:rsidRDefault="008614AF" w:rsidP="00342DD3">
            <w:pPr>
              <w:jc w:val="both"/>
              <w:rPr>
                <w:rFonts w:ascii="Times New Roman" w:hAnsi="Times New Roman" w:cs="Times New Roman"/>
              </w:rPr>
            </w:pPr>
            <w:r w:rsidRPr="008614AF">
              <w:rPr>
                <w:rFonts w:ascii="Times New Roman" w:hAnsi="Times New Roman" w:cs="Times New Roman"/>
              </w:rPr>
              <w:t>Ova mjera:</w:t>
            </w:r>
          </w:p>
          <w:p w14:paraId="743459AD" w14:textId="77777777" w:rsidR="008614AF" w:rsidRPr="008614AF" w:rsidRDefault="008614AF" w:rsidP="00342DD3">
            <w:pPr>
              <w:jc w:val="both"/>
              <w:rPr>
                <w:rFonts w:ascii="Times New Roman" w:hAnsi="Times New Roman" w:cs="Times New Roman"/>
              </w:rPr>
            </w:pPr>
            <w:r w:rsidRPr="008614AF">
              <w:rPr>
                <w:rFonts w:ascii="Times New Roman" w:hAnsi="Times New Roman" w:cs="Times New Roman"/>
              </w:rPr>
              <w:t>•</w:t>
            </w:r>
            <w:r w:rsidRPr="008614AF">
              <w:rPr>
                <w:rFonts w:ascii="Times New Roman" w:hAnsi="Times New Roman" w:cs="Times New Roman"/>
              </w:rPr>
              <w:tab/>
              <w:t xml:space="preserve">povećava sigurnost nastavnika </w:t>
            </w:r>
          </w:p>
          <w:p w14:paraId="17613C5C" w14:textId="77777777" w:rsidR="008614AF" w:rsidRPr="008614AF" w:rsidRDefault="008614AF" w:rsidP="00342DD3">
            <w:pPr>
              <w:jc w:val="both"/>
              <w:rPr>
                <w:rFonts w:ascii="Times New Roman" w:hAnsi="Times New Roman" w:cs="Times New Roman"/>
              </w:rPr>
            </w:pPr>
            <w:r w:rsidRPr="008614AF">
              <w:rPr>
                <w:rFonts w:ascii="Times New Roman" w:hAnsi="Times New Roman" w:cs="Times New Roman"/>
              </w:rPr>
              <w:t>•</w:t>
            </w:r>
            <w:r w:rsidRPr="008614AF">
              <w:rPr>
                <w:rFonts w:ascii="Times New Roman" w:hAnsi="Times New Roman" w:cs="Times New Roman"/>
              </w:rPr>
              <w:tab/>
              <w:t xml:space="preserve">prepoznaje njihov dodatni angažman izvan redovne nastave </w:t>
            </w:r>
          </w:p>
          <w:p w14:paraId="0855484D" w14:textId="77777777" w:rsidR="008614AF" w:rsidRPr="008614AF" w:rsidRDefault="008614AF" w:rsidP="00342DD3">
            <w:pPr>
              <w:jc w:val="both"/>
              <w:rPr>
                <w:rFonts w:ascii="Times New Roman" w:hAnsi="Times New Roman" w:cs="Times New Roman"/>
              </w:rPr>
            </w:pPr>
            <w:r w:rsidRPr="008614AF">
              <w:rPr>
                <w:rFonts w:ascii="Times New Roman" w:hAnsi="Times New Roman" w:cs="Times New Roman"/>
              </w:rPr>
              <w:t>•</w:t>
            </w:r>
            <w:r w:rsidRPr="008614AF">
              <w:rPr>
                <w:rFonts w:ascii="Times New Roman" w:hAnsi="Times New Roman" w:cs="Times New Roman"/>
              </w:rPr>
              <w:tab/>
              <w:t>doprinosi kvaliteti obrazovnih aktivnosti koje Grad podržava</w:t>
            </w:r>
          </w:p>
          <w:p w14:paraId="4AC37243" w14:textId="77777777" w:rsidR="008614AF" w:rsidRPr="008614AF" w:rsidRDefault="008614AF" w:rsidP="00342DD3">
            <w:pPr>
              <w:jc w:val="both"/>
              <w:rPr>
                <w:rFonts w:ascii="Times New Roman" w:hAnsi="Times New Roman" w:cs="Times New Roman"/>
              </w:rPr>
            </w:pPr>
            <w:r w:rsidRPr="008614AF">
              <w:rPr>
                <w:rFonts w:ascii="Times New Roman" w:hAnsi="Times New Roman" w:cs="Times New Roman"/>
              </w:rPr>
              <w:t>Navedena mjera ne bi imala značajan utjecaj na rashode budući da se odnosi na mali broj oštećenih osobnih vozila. Istodobno bi poslala jasnu poruku javnosti da Grad prepoznaje i podržava angažman nastavnika koji svojim radom nadilaze osnovne obveze te aktivno doprinose kvaliteti obrazovanja</w:t>
            </w:r>
          </w:p>
        </w:tc>
        <w:tc>
          <w:tcPr>
            <w:tcW w:w="3919" w:type="dxa"/>
          </w:tcPr>
          <w:p w14:paraId="47034856" w14:textId="77777777" w:rsidR="008614AF" w:rsidRPr="001E367D" w:rsidRDefault="008614AF" w:rsidP="001E367D">
            <w:pPr>
              <w:jc w:val="both"/>
              <w:rPr>
                <w:rFonts w:ascii="Times New Roman" w:hAnsi="Times New Roman" w:cs="Times New Roman"/>
                <w:bCs/>
                <w:sz w:val="24"/>
                <w:szCs w:val="24"/>
              </w:rPr>
            </w:pPr>
          </w:p>
          <w:p w14:paraId="63FAD678" w14:textId="77777777" w:rsidR="008614AF" w:rsidRPr="001E367D" w:rsidRDefault="008614AF" w:rsidP="001E367D">
            <w:pPr>
              <w:jc w:val="both"/>
              <w:rPr>
                <w:rFonts w:ascii="Times New Roman" w:hAnsi="Times New Roman" w:cs="Times New Roman"/>
                <w:bCs/>
                <w:sz w:val="24"/>
                <w:szCs w:val="24"/>
              </w:rPr>
            </w:pPr>
          </w:p>
          <w:p w14:paraId="2902A185" w14:textId="77777777" w:rsidR="008614AF" w:rsidRPr="001E367D" w:rsidRDefault="008614AF" w:rsidP="001E367D">
            <w:pPr>
              <w:jc w:val="both"/>
              <w:rPr>
                <w:rFonts w:ascii="Times New Roman" w:hAnsi="Times New Roman" w:cs="Times New Roman"/>
                <w:b/>
                <w:bCs/>
                <w:sz w:val="20"/>
                <w:szCs w:val="20"/>
              </w:rPr>
            </w:pPr>
            <w:r w:rsidRPr="001E367D">
              <w:rPr>
                <w:rFonts w:ascii="Times New Roman" w:hAnsi="Times New Roman" w:cs="Times New Roman"/>
                <w:b/>
                <w:bCs/>
                <w:sz w:val="20"/>
                <w:szCs w:val="20"/>
              </w:rPr>
              <w:t>Ne prihvaća se.</w:t>
            </w:r>
          </w:p>
          <w:p w14:paraId="64FB42AE" w14:textId="77777777" w:rsidR="001E367D" w:rsidRPr="001E367D" w:rsidRDefault="001E367D" w:rsidP="001E367D">
            <w:pPr>
              <w:jc w:val="both"/>
              <w:rPr>
                <w:rFonts w:ascii="Times New Roman" w:hAnsi="Times New Roman" w:cs="Times New Roman"/>
                <w:bCs/>
                <w:sz w:val="20"/>
                <w:szCs w:val="20"/>
              </w:rPr>
            </w:pPr>
          </w:p>
          <w:p w14:paraId="163A0579" w14:textId="74652708" w:rsidR="001E367D" w:rsidRDefault="001E367D" w:rsidP="001E367D">
            <w:pPr>
              <w:jc w:val="both"/>
              <w:rPr>
                <w:rFonts w:ascii="Times New Roman" w:hAnsi="Times New Roman" w:cs="Times New Roman"/>
                <w:bCs/>
              </w:rPr>
            </w:pPr>
            <w:r w:rsidRPr="001E367D">
              <w:rPr>
                <w:rFonts w:ascii="Times New Roman" w:hAnsi="Times New Roman" w:cs="Times New Roman"/>
                <w:bCs/>
              </w:rPr>
              <w:t xml:space="preserve">Predmetna Odluka predstavlja izraz solidarnosti i nastojanja Grada Zagreba da, u okviru svojih mogućnosti, pruži određeni oblik pomoći građanima pogođenima nevremenom. </w:t>
            </w:r>
          </w:p>
          <w:p w14:paraId="67975F3B" w14:textId="77777777" w:rsidR="00641D69" w:rsidRPr="001E367D" w:rsidRDefault="00641D69" w:rsidP="001E367D">
            <w:pPr>
              <w:jc w:val="both"/>
              <w:rPr>
                <w:rFonts w:ascii="Times New Roman" w:hAnsi="Times New Roman" w:cs="Times New Roman"/>
                <w:bCs/>
              </w:rPr>
            </w:pPr>
          </w:p>
          <w:p w14:paraId="4AF0BAE3" w14:textId="77777777" w:rsidR="001E367D" w:rsidRPr="001E367D" w:rsidRDefault="001E367D" w:rsidP="001E367D">
            <w:pPr>
              <w:jc w:val="both"/>
              <w:rPr>
                <w:rFonts w:ascii="Times New Roman" w:hAnsi="Times New Roman" w:cs="Times New Roman"/>
                <w:bCs/>
              </w:rPr>
            </w:pPr>
            <w:r w:rsidRPr="001E367D">
              <w:rPr>
                <w:rFonts w:ascii="Times New Roman" w:hAnsi="Times New Roman" w:cs="Times New Roman"/>
                <w:bCs/>
              </w:rPr>
              <w:t xml:space="preserve">Predloženom Odlukom uređuju se kriteriji za dodjelu novčane pomoći fizičkim osobama, obzirom je utvrđeno da je najveći broj fizičkih osoba, građana Grada Zagreba pretrpio oštećenja na svojoj imovini, te im se predloženom odlukom nastoji pomoći u sanaciji oštećenja. </w:t>
            </w:r>
          </w:p>
          <w:p w14:paraId="103E7EB1" w14:textId="77777777" w:rsidR="001E367D" w:rsidRPr="001E367D" w:rsidRDefault="001E367D" w:rsidP="001E367D">
            <w:pPr>
              <w:jc w:val="both"/>
              <w:rPr>
                <w:rFonts w:ascii="Times New Roman" w:hAnsi="Times New Roman" w:cs="Times New Roman"/>
                <w:bCs/>
              </w:rPr>
            </w:pPr>
            <w:r w:rsidRPr="001E367D">
              <w:rPr>
                <w:rFonts w:ascii="Times New Roman" w:hAnsi="Times New Roman" w:cs="Times New Roman"/>
                <w:bCs/>
              </w:rPr>
              <w:t>Predloženom odlukom se ne propisuje naknada štete po kojoj bi se u cijelosti</w:t>
            </w:r>
          </w:p>
          <w:p w14:paraId="081C27FA" w14:textId="070AFF9B" w:rsidR="001E367D" w:rsidRDefault="001E367D" w:rsidP="001E367D">
            <w:pPr>
              <w:jc w:val="both"/>
              <w:rPr>
                <w:rFonts w:ascii="Times New Roman" w:hAnsi="Times New Roman" w:cs="Times New Roman"/>
                <w:bCs/>
              </w:rPr>
            </w:pPr>
            <w:r w:rsidRPr="001E367D">
              <w:rPr>
                <w:rFonts w:ascii="Times New Roman" w:hAnsi="Times New Roman" w:cs="Times New Roman"/>
                <w:bCs/>
              </w:rPr>
              <w:t xml:space="preserve">Naime, člankom 4. stavkom 6. prijedloga Odluke je propisano kako novčana pomoć iznosi 70 % iznosa oštećenja imovine, a najviše sveukupno 15.000,00 eura za obiteljsku kuću, stan i pomoćnu zgradu odnosno najviše </w:t>
            </w:r>
            <w:r w:rsidR="00641D69">
              <w:rPr>
                <w:rFonts w:ascii="Times New Roman" w:hAnsi="Times New Roman" w:cs="Times New Roman"/>
                <w:bCs/>
              </w:rPr>
              <w:t>5.000,00 eura za osobno vozilo.</w:t>
            </w:r>
            <w:bookmarkStart w:id="0" w:name="_GoBack"/>
            <w:bookmarkEnd w:id="0"/>
          </w:p>
          <w:p w14:paraId="3086DE5B" w14:textId="77777777" w:rsidR="00641D69" w:rsidRDefault="00641D69" w:rsidP="001E367D">
            <w:pPr>
              <w:jc w:val="both"/>
              <w:rPr>
                <w:rFonts w:ascii="Times New Roman" w:hAnsi="Times New Roman" w:cs="Times New Roman"/>
                <w:bCs/>
              </w:rPr>
            </w:pPr>
          </w:p>
          <w:p w14:paraId="488F192D" w14:textId="5368BE9B" w:rsidR="00641D69" w:rsidRPr="00641D69" w:rsidRDefault="00641D69" w:rsidP="001E367D">
            <w:pPr>
              <w:jc w:val="both"/>
              <w:rPr>
                <w:rFonts w:ascii="Times New Roman" w:hAnsi="Times New Roman" w:cs="Times New Roman"/>
                <w:bCs/>
              </w:rPr>
            </w:pPr>
            <w:r w:rsidRPr="00641D69">
              <w:rPr>
                <w:rFonts w:ascii="Times New Roman" w:hAnsi="Times New Roman" w:cs="Times New Roman"/>
                <w:bCs/>
              </w:rPr>
              <w:t>Iz navedenog proizlazi da se Odlukom ne nadoknađuje cjelokupna stvarna šteta, već se propisuje financijska pomoć usmjerena na ublažavanje i sanaciju posljedica oštećenja nastalih uslijed nevremena koje je u ožujku ove godine pogodilo Grad Zagreb.</w:t>
            </w:r>
          </w:p>
        </w:tc>
      </w:tr>
    </w:tbl>
    <w:p w14:paraId="20A8840F" w14:textId="77777777" w:rsidR="004C2289" w:rsidRPr="00A84C9A" w:rsidRDefault="004C2289">
      <w:pPr>
        <w:rPr>
          <w:sz w:val="24"/>
          <w:szCs w:val="24"/>
        </w:rPr>
      </w:pPr>
    </w:p>
    <w:sectPr w:rsidR="004C2289" w:rsidRPr="00A84C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9A"/>
    <w:rsid w:val="00164698"/>
    <w:rsid w:val="001E367D"/>
    <w:rsid w:val="00342DD3"/>
    <w:rsid w:val="004B43BF"/>
    <w:rsid w:val="004C2289"/>
    <w:rsid w:val="00641D69"/>
    <w:rsid w:val="008614AF"/>
    <w:rsid w:val="00A84C9A"/>
    <w:rsid w:val="00BB3268"/>
    <w:rsid w:val="00D327A6"/>
    <w:rsid w:val="00EA6F59"/>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96341"/>
  <w15:chartTrackingRefBased/>
  <w15:docId w15:val="{DA7FAEFC-8F09-43A4-B82E-1297C9CB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A84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1175</Words>
  <Characters>6703</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Kujundžić</dc:creator>
  <cp:keywords/>
  <dc:description/>
  <cp:lastModifiedBy>Igor Kujundžić</cp:lastModifiedBy>
  <cp:revision>8</cp:revision>
  <dcterms:created xsi:type="dcterms:W3CDTF">2026-04-17T06:54:00Z</dcterms:created>
  <dcterms:modified xsi:type="dcterms:W3CDTF">2026-04-21T06:23:00Z</dcterms:modified>
</cp:coreProperties>
</file>